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Cs w:val="36"/>
        </w:rPr>
      </w:pPr>
    </w:p>
    <w:p>
      <w:pPr>
        <w:pStyle w:val="5"/>
        <w:rPr>
          <w:sz w:val="44"/>
          <w:szCs w:val="44"/>
        </w:rPr>
      </w:pPr>
      <w:r>
        <w:rPr>
          <w:rFonts w:hint="eastAsia"/>
          <w:sz w:val="44"/>
          <w:szCs w:val="44"/>
        </w:rPr>
        <w:t>在全省中级法院信息化工作</w:t>
      </w:r>
    </w:p>
    <w:p>
      <w:pPr>
        <w:pStyle w:val="5"/>
        <w:rPr>
          <w:sz w:val="44"/>
          <w:szCs w:val="44"/>
        </w:rPr>
      </w:pPr>
      <w:r>
        <w:rPr>
          <w:rFonts w:hint="eastAsia"/>
          <w:sz w:val="44"/>
          <w:szCs w:val="44"/>
        </w:rPr>
        <w:t>座谈会上的讲话</w:t>
      </w:r>
    </w:p>
    <w:p>
      <w:pPr>
        <w:tabs>
          <w:tab w:val="left" w:pos="1500"/>
        </w:tabs>
        <w:spacing w:line="570" w:lineRule="exact"/>
        <w:jc w:val="center"/>
        <w:rPr>
          <w:rFonts w:ascii="楷体" w:hAnsi="楷体" w:eastAsia="楷体" w:cs="楷体"/>
          <w:b/>
          <w:sz w:val="32"/>
          <w:szCs w:val="32"/>
        </w:rPr>
      </w:pPr>
    </w:p>
    <w:p>
      <w:pPr>
        <w:tabs>
          <w:tab w:val="left" w:pos="1500"/>
        </w:tabs>
        <w:spacing w:line="570" w:lineRule="exact"/>
        <w:jc w:val="center"/>
        <w:rPr>
          <w:rFonts w:ascii="楷体" w:hAnsi="楷体" w:eastAsia="楷体" w:cs="楷体"/>
          <w:b/>
          <w:sz w:val="32"/>
          <w:szCs w:val="32"/>
        </w:rPr>
      </w:pPr>
      <w:r>
        <w:rPr>
          <w:rFonts w:hint="eastAsia" w:ascii="楷体" w:hAnsi="楷体" w:eastAsia="楷体" w:cs="楷体"/>
          <w:b/>
          <w:sz w:val="32"/>
          <w:szCs w:val="32"/>
        </w:rPr>
        <w:t>吉林省高级人民法院副院长 张君洪</w:t>
      </w:r>
    </w:p>
    <w:p>
      <w:pPr>
        <w:tabs>
          <w:tab w:val="left" w:pos="1500"/>
        </w:tabs>
        <w:spacing w:line="570" w:lineRule="exact"/>
        <w:jc w:val="center"/>
        <w:rPr>
          <w:rFonts w:ascii="楷体" w:hAnsi="楷体" w:eastAsia="楷体" w:cs="楷体"/>
          <w:b/>
          <w:sz w:val="32"/>
          <w:szCs w:val="32"/>
        </w:rPr>
      </w:pPr>
      <w:r>
        <w:rPr>
          <w:rFonts w:hint="eastAsia" w:ascii="楷体" w:hAnsi="楷体" w:eastAsia="楷体" w:cs="楷体"/>
          <w:b/>
          <w:sz w:val="32"/>
          <w:szCs w:val="32"/>
        </w:rPr>
        <w:t>（2019年10月25日）</w:t>
      </w:r>
    </w:p>
    <w:p>
      <w:pPr>
        <w:tabs>
          <w:tab w:val="left" w:pos="1500"/>
        </w:tabs>
        <w:spacing w:line="570" w:lineRule="exact"/>
        <w:jc w:val="center"/>
        <w:rPr>
          <w:rFonts w:ascii="楷体" w:hAnsi="楷体" w:eastAsia="楷体" w:cs="楷体"/>
          <w:b/>
          <w:sz w:val="32"/>
          <w:szCs w:val="32"/>
        </w:rPr>
      </w:pPr>
    </w:p>
    <w:p>
      <w:pPr>
        <w:ind w:firstLine="640" w:firstLineChars="200"/>
        <w:rPr>
          <w:rFonts w:ascii="仿宋" w:hAnsi="仿宋" w:eastAsia="仿宋" w:cs="仿宋"/>
          <w:bCs/>
          <w:sz w:val="32"/>
          <w:szCs w:val="32"/>
        </w:rPr>
      </w:pPr>
      <w:r>
        <w:rPr>
          <w:rFonts w:hint="eastAsia" w:ascii="仿宋" w:hAnsi="仿宋" w:eastAsia="仿宋" w:cs="仿宋"/>
          <w:bCs/>
          <w:sz w:val="32"/>
          <w:szCs w:val="32"/>
        </w:rPr>
        <w:t>今天，我们组织召开全省中级法院信息化工作座谈会，主要任务是全面贯彻9月10日召开的全国法院第六次网络安全和信息化工作会议精神，认真落实我省法院2019年第二次信息化工作领导小组会议要求，保证年底前完全面成各项智慧法院建设工作</w:t>
      </w:r>
      <w:r>
        <w:rPr>
          <w:rFonts w:hint="eastAsia" w:ascii="仿宋" w:hAnsi="仿宋" w:eastAsia="仿宋" w:cs="仿宋"/>
          <w:bCs/>
          <w:sz w:val="32"/>
          <w:szCs w:val="32"/>
          <w:lang w:val="en-US" w:eastAsia="zh-CN"/>
        </w:rPr>
        <w:t>任务</w:t>
      </w:r>
      <w:r>
        <w:rPr>
          <w:rFonts w:hint="eastAsia" w:ascii="仿宋" w:hAnsi="仿宋" w:eastAsia="仿宋" w:cs="仿宋"/>
          <w:bCs/>
          <w:sz w:val="32"/>
          <w:szCs w:val="32"/>
        </w:rPr>
        <w:t>，确保全省法院在2019年智慧法院评价工作取得优异成绩，实现“我省智慧法院建设2019年跻身全国前列，两至三年内达到全国领先”的工作目标。</w:t>
      </w:r>
    </w:p>
    <w:p>
      <w:pPr>
        <w:ind w:firstLine="640" w:firstLineChars="200"/>
        <w:rPr>
          <w:rFonts w:ascii="仿宋" w:hAnsi="仿宋" w:eastAsia="仿宋" w:cs="仿宋"/>
          <w:bCs/>
          <w:sz w:val="32"/>
          <w:szCs w:val="32"/>
        </w:rPr>
      </w:pPr>
      <w:r>
        <w:rPr>
          <w:rFonts w:hint="eastAsia" w:ascii="仿宋" w:hAnsi="仿宋" w:eastAsia="仿宋" w:cs="仿宋"/>
          <w:bCs/>
          <w:sz w:val="32"/>
          <w:szCs w:val="32"/>
        </w:rPr>
        <w:t>9月23日省法院召开了2019年第二次信息化工作领导小组会议，徐家新院长再次强调了智慧法院建设的重要意义，表达了加快吉林智慧法院建设进程的决心，明确了下一阶段的工作方向和工作部署。徐院长指出要继续坚持“抓应用、填空白、补短板、深融合”工作方针，以实施大数据战略为引领，以智能化为重点，进一步加强基础建设支撑能力和综合保障能力，大力推进智审、智执、智服、智管，全面提升全省法院信息化建设网络化、阳光化、智能化水平，确保如期实现“两个前列”工作目标。下面就各中基层法院智慧法院建设工作提出三点意见：</w:t>
      </w:r>
    </w:p>
    <w:p>
      <w:pPr>
        <w:pStyle w:val="2"/>
        <w:numPr>
          <w:ilvl w:val="0"/>
          <w:numId w:val="1"/>
        </w:numPr>
        <w:spacing w:line="340" w:lineRule="exact"/>
      </w:pPr>
      <w:r>
        <w:rPr>
          <w:rFonts w:hint="eastAsia"/>
        </w:rPr>
        <w:t>要坚定不移的落实最高院各项工作部署</w:t>
      </w:r>
    </w:p>
    <w:p>
      <w:pPr>
        <w:ind w:firstLine="640" w:firstLineChars="200"/>
        <w:rPr>
          <w:rFonts w:ascii="仿宋" w:hAnsi="仿宋" w:eastAsia="仿宋" w:cs="仿宋"/>
          <w:bCs/>
          <w:sz w:val="32"/>
          <w:szCs w:val="32"/>
        </w:rPr>
      </w:pPr>
      <w:r>
        <w:rPr>
          <w:rFonts w:hint="eastAsia" w:ascii="仿宋" w:hAnsi="仿宋" w:eastAsia="仿宋" w:cs="仿宋"/>
          <w:bCs/>
          <w:sz w:val="32"/>
          <w:szCs w:val="32"/>
        </w:rPr>
        <w:t>今年以来，我们紧紧围绕最高人民法院召开的专项会议和通知要求，组织全省法院按照最高人民法院工作部署完成相关工作，近期最高院又进一步明确了45项具体工作任务，全省法院要上下合力，全面完成最高院工作部署。</w:t>
      </w:r>
    </w:p>
    <w:p>
      <w:pPr>
        <w:ind w:firstLine="643" w:firstLineChars="200"/>
      </w:pPr>
      <w:r>
        <w:rPr>
          <w:rFonts w:hint="eastAsia" w:ascii="仿宋" w:hAnsi="仿宋" w:eastAsia="仿宋" w:cs="仿宋"/>
          <w:b/>
          <w:sz w:val="32"/>
          <w:szCs w:val="32"/>
        </w:rPr>
        <w:t>一是要大力推进现代化诉讼服务体系建设，深入优化诉讼服务模式。</w:t>
      </w:r>
      <w:r>
        <w:rPr>
          <w:rFonts w:hint="eastAsia" w:ascii="仿宋" w:hAnsi="仿宋" w:eastAsia="仿宋" w:cs="仿宋"/>
          <w:sz w:val="32"/>
          <w:szCs w:val="32"/>
        </w:rPr>
        <w:t>要</w:t>
      </w:r>
      <w:r>
        <w:rPr>
          <w:rFonts w:hint="eastAsia" w:ascii="仿宋" w:hAnsi="仿宋" w:eastAsia="仿宋" w:cs="仿宋"/>
          <w:bCs/>
          <w:sz w:val="32"/>
          <w:szCs w:val="32"/>
        </w:rPr>
        <w:t>加强对</w:t>
      </w:r>
      <w:bookmarkStart w:id="0" w:name="_GoBack"/>
      <w:bookmarkEnd w:id="0"/>
      <w:r>
        <w:rPr>
          <w:rFonts w:hint="eastAsia" w:ascii="仿宋" w:hAnsi="仿宋" w:eastAsia="仿宋" w:cs="仿宋"/>
          <w:bCs/>
          <w:sz w:val="32"/>
          <w:szCs w:val="32"/>
        </w:rPr>
        <w:t>多元纠纷化解平台、电子诉讼、微法院、诉讼服务大厅等智能化建设，重点完成12368平台、跨域立案、分调裁审、送达平台、智能保全业务系统、司法鉴定平台的建设工作；</w:t>
      </w:r>
      <w:r>
        <w:rPr>
          <w:rFonts w:hint="eastAsia" w:ascii="仿宋" w:hAnsi="仿宋" w:eastAsia="仿宋" w:cs="仿宋"/>
          <w:b/>
          <w:sz w:val="32"/>
          <w:szCs w:val="32"/>
        </w:rPr>
        <w:t>二是要加快吉林移动微法院应用推广工作</w:t>
      </w:r>
      <w:r>
        <w:rPr>
          <w:rFonts w:hint="eastAsia" w:ascii="仿宋" w:hAnsi="仿宋" w:eastAsia="仿宋" w:cs="仿宋"/>
          <w:bCs/>
          <w:sz w:val="32"/>
          <w:szCs w:val="32"/>
        </w:rPr>
        <w:t>，</w:t>
      </w:r>
      <w:r>
        <w:rPr>
          <w:rFonts w:hint="eastAsia" w:ascii="仿宋" w:hAnsi="仿宋" w:eastAsia="仿宋" w:cs="仿宋"/>
          <w:b/>
          <w:sz w:val="32"/>
          <w:szCs w:val="32"/>
        </w:rPr>
        <w:t>推动现代科技与诉讼服务深度融合。</w:t>
      </w:r>
      <w:r>
        <w:rPr>
          <w:rFonts w:hint="eastAsia" w:ascii="仿宋" w:hAnsi="仿宋" w:eastAsia="仿宋" w:cs="仿宋"/>
          <w:sz w:val="32"/>
          <w:szCs w:val="32"/>
        </w:rPr>
        <w:t>要</w:t>
      </w:r>
      <w:r>
        <w:rPr>
          <w:rFonts w:hint="eastAsia" w:ascii="仿宋" w:hAnsi="仿宋" w:eastAsia="仿宋" w:cs="仿宋"/>
          <w:bCs/>
          <w:sz w:val="32"/>
          <w:szCs w:val="32"/>
        </w:rPr>
        <w:t>不断优化电子诉讼、跨域立案等方面的应用推广范围和服务水平，努力打造全方位、多角度的便民服务平台，让人民群众和法官充分感受“指尖诉讼、掌上办案”的便利。</w:t>
      </w:r>
      <w:r>
        <w:rPr>
          <w:rFonts w:hint="eastAsia" w:ascii="仿宋" w:hAnsi="仿宋" w:eastAsia="仿宋" w:cs="仿宋"/>
          <w:b/>
          <w:sz w:val="32"/>
          <w:szCs w:val="32"/>
        </w:rPr>
        <w:t>三是要持续探索业务数据上链工作，提升区块链平台的数据支撑能力。</w:t>
      </w:r>
      <w:r>
        <w:rPr>
          <w:rFonts w:hint="eastAsia" w:ascii="仿宋" w:hAnsi="仿宋" w:eastAsia="仿宋" w:cs="仿宋"/>
          <w:bCs/>
          <w:sz w:val="32"/>
          <w:szCs w:val="32"/>
        </w:rPr>
        <w:t>要充分利用区块链平台解决电子证据的生成、存储、传输、提取的全链路可信问题，保障电子材料、业务数据、用户数据全生命周期安全可信，加速数字化进程。</w:t>
      </w:r>
      <w:r>
        <w:rPr>
          <w:rFonts w:hint="eastAsia" w:ascii="仿宋" w:hAnsi="仿宋" w:eastAsia="仿宋" w:cs="仿宋"/>
          <w:b/>
          <w:sz w:val="32"/>
          <w:szCs w:val="32"/>
        </w:rPr>
        <w:t>四是要加强数据管理工作，</w:t>
      </w:r>
      <w:r>
        <w:rPr>
          <w:rFonts w:hint="eastAsia" w:ascii="仿宋" w:hAnsi="仿宋" w:eastAsia="仿宋"/>
          <w:b/>
          <w:sz w:val="32"/>
          <w:szCs w:val="32"/>
        </w:rPr>
        <w:t>深入挖掘和运用大数据的价值</w:t>
      </w:r>
      <w:r>
        <w:rPr>
          <w:rFonts w:hint="eastAsia" w:ascii="仿宋" w:hAnsi="仿宋" w:eastAsia="仿宋" w:cs="仿宋"/>
          <w:b/>
          <w:sz w:val="32"/>
          <w:szCs w:val="32"/>
        </w:rPr>
        <w:t>。</w:t>
      </w:r>
      <w:r>
        <w:rPr>
          <w:rFonts w:hint="eastAsia" w:ascii="仿宋" w:hAnsi="仿宋" w:eastAsia="仿宋" w:cs="仿宋"/>
          <w:sz w:val="32"/>
          <w:szCs w:val="32"/>
        </w:rPr>
        <w:t>要继续</w:t>
      </w:r>
      <w:r>
        <w:rPr>
          <w:rFonts w:hint="eastAsia" w:ascii="仿宋" w:hAnsi="仿宋" w:eastAsia="仿宋" w:cs="仿宋"/>
          <w:bCs/>
          <w:sz w:val="32"/>
          <w:szCs w:val="32"/>
        </w:rPr>
        <w:t>加强数据平台建设，加大对数据资源的开发利用，通过信息资源整合，实现数据审判，更好服务于审判执行和司法决策；</w:t>
      </w:r>
      <w:r>
        <w:rPr>
          <w:rFonts w:hint="eastAsia" w:ascii="仿宋" w:hAnsi="仿宋" w:eastAsia="仿宋" w:cs="仿宋"/>
          <w:b/>
          <w:sz w:val="32"/>
          <w:szCs w:val="32"/>
        </w:rPr>
        <w:t>五是要不断加强基础设施建设，完成人民法庭接入法院专网、法院专网带宽、音视频平台的联网对接等工作。</w:t>
      </w:r>
      <w:r>
        <w:rPr>
          <w:rFonts w:hint="eastAsia" w:ascii="仿宋" w:hAnsi="仿宋" w:eastAsia="仿宋" w:cs="仿宋"/>
          <w:bCs/>
          <w:sz w:val="32"/>
          <w:szCs w:val="32"/>
        </w:rPr>
        <w:t>全省各级法院要持续提高科技法庭覆盖率，要继续保持外派法庭全数接通法院内网，内网带宽要实现与全国信息化建设同步发展，年内要完成全省法院专网扩容，高院到中院要达到500M，中院到基层法院要达到150M，基层法院到派出法庭要达到20M，到监狱、看守所达要达到20M。</w:t>
      </w:r>
      <w:r>
        <w:rPr>
          <w:rFonts w:hint="eastAsia" w:ascii="仿宋" w:hAnsi="仿宋" w:eastAsia="仿宋"/>
          <w:b/>
          <w:bCs/>
          <w:sz w:val="32"/>
          <w:szCs w:val="32"/>
        </w:rPr>
        <w:t>六是要高度重视信息安全建设工作，保障系统的安全性和可靠性，</w:t>
      </w:r>
      <w:r>
        <w:rPr>
          <w:rFonts w:hint="eastAsia" w:ascii="仿宋" w:hAnsi="仿宋" w:eastAsia="仿宋"/>
          <w:bCs/>
          <w:sz w:val="32"/>
          <w:szCs w:val="32"/>
        </w:rPr>
        <w:t>各级法院要大家对信息安全工作的重视，加大信息安全工作的投入力度，</w:t>
      </w:r>
      <w:r>
        <w:rPr>
          <w:rFonts w:hint="eastAsia" w:ascii="仿宋" w:hAnsi="仿宋" w:eastAsia="仿宋"/>
          <w:sz w:val="32"/>
          <w:szCs w:val="32"/>
        </w:rPr>
        <w:t>确保信息安全工作万无一失，为智慧法院顺利推进保驾护航。</w:t>
      </w:r>
      <w:r>
        <w:rPr>
          <w:rFonts w:hint="eastAsia" w:ascii="仿宋" w:hAnsi="仿宋" w:eastAsia="仿宋" w:cs="仿宋"/>
          <w:bCs/>
          <w:sz w:val="32"/>
          <w:szCs w:val="32"/>
        </w:rPr>
        <w:t xml:space="preserve">         </w:t>
      </w:r>
    </w:p>
    <w:p>
      <w:pPr>
        <w:pStyle w:val="2"/>
        <w:numPr>
          <w:ilvl w:val="0"/>
          <w:numId w:val="1"/>
        </w:numPr>
        <w:spacing w:line="340" w:lineRule="exact"/>
      </w:pPr>
      <w:r>
        <w:rPr>
          <w:rFonts w:hint="eastAsia"/>
        </w:rPr>
        <w:t>要全面加快智慧法院重点任务工作进程</w:t>
      </w:r>
    </w:p>
    <w:p>
      <w:pPr>
        <w:ind w:firstLine="640" w:firstLineChars="200"/>
        <w:rPr>
          <w:rFonts w:ascii="仿宋" w:hAnsi="仿宋" w:eastAsia="仿宋"/>
          <w:sz w:val="32"/>
          <w:szCs w:val="32"/>
        </w:rPr>
      </w:pPr>
      <w:r>
        <w:rPr>
          <w:rFonts w:hint="eastAsia" w:ascii="仿宋" w:hAnsi="仿宋" w:eastAsia="仿宋"/>
          <w:sz w:val="32"/>
          <w:szCs w:val="32"/>
        </w:rPr>
        <w:t>关于年初省法院下发的《2019年吉林智慧法院重点任务台帐》，全省部分法院重视程度不够，工作开展缓慢，这将会严重影响吉林智慧法院的整体进程。关于重点任务台账及省院机关下达的多项督办任务，全省各级法院要严格执行，更要争先完成，做出成果，特别是以下五方面工作：</w:t>
      </w:r>
      <w:r>
        <w:rPr>
          <w:rFonts w:ascii="仿宋" w:hAnsi="仿宋" w:eastAsia="仿宋"/>
          <w:sz w:val="32"/>
          <w:szCs w:val="32"/>
        </w:rPr>
        <w:t xml:space="preserve"> </w:t>
      </w:r>
    </w:p>
    <w:p>
      <w:pPr>
        <w:ind w:firstLine="643" w:firstLineChars="200"/>
        <w:rPr>
          <w:rFonts w:ascii="仿宋" w:hAnsi="仿宋" w:eastAsia="仿宋"/>
          <w:sz w:val="32"/>
          <w:szCs w:val="32"/>
        </w:rPr>
      </w:pPr>
      <w:r>
        <w:rPr>
          <w:rFonts w:hint="eastAsia" w:ascii="仿宋" w:hAnsi="仿宋" w:eastAsia="仿宋"/>
          <w:b/>
          <w:bCs/>
          <w:sz w:val="32"/>
          <w:szCs w:val="32"/>
        </w:rPr>
        <w:t>一是加快智能办案辅助中心的建设步伐，持续加强庭审、合议、接待室等审判场所智能化支撑，</w:t>
      </w:r>
      <w:r>
        <w:rPr>
          <w:rFonts w:hint="eastAsia" w:ascii="仿宋" w:hAnsi="仿宋" w:eastAsia="仿宋"/>
          <w:sz w:val="32"/>
          <w:szCs w:val="32"/>
        </w:rPr>
        <w:t>智能辅助全流程网上办案是我省智慧法院重点任务台帐的核心任务，省院已于9月24日向各院下发了传真，要求各院必须于11月30日前完成智能办案辅助中心建设并投入使用。当前除了各示范法院外其他法院智能辅助全流程网上办案建设进度相当迟缓，影响了全省法院的整体建设进度，各级法院要加快建设智能办案辅助中心，加强庭审、合议、接待室等审判场所智能化支撑，保证智能辅助全流程网上办案的顺利推进；</w:t>
      </w:r>
      <w:r>
        <w:rPr>
          <w:rFonts w:hint="eastAsia" w:ascii="仿宋" w:hAnsi="仿宋" w:eastAsia="仿宋"/>
          <w:b/>
          <w:bCs/>
          <w:sz w:val="32"/>
          <w:szCs w:val="32"/>
        </w:rPr>
        <w:t>二是加大行政和家事智能化审判体系的探索和推广力度，</w:t>
      </w:r>
      <w:r>
        <w:rPr>
          <w:rFonts w:hint="eastAsia" w:ascii="仿宋" w:hAnsi="仿宋" w:eastAsia="仿宋"/>
          <w:bCs/>
          <w:sz w:val="32"/>
          <w:szCs w:val="32"/>
        </w:rPr>
        <w:t>要充分将智慧法院建设与实际业务革新相结合，各级法院要根据</w:t>
      </w:r>
      <w:r>
        <w:rPr>
          <w:rFonts w:hint="eastAsia" w:ascii="仿宋" w:hAnsi="仿宋" w:eastAsia="仿宋"/>
          <w:sz w:val="32"/>
          <w:szCs w:val="32"/>
        </w:rPr>
        <w:t>实际业务需求，结合区域业务特色，参考省法院及西安区法院的探索成果，加大智能化审判的研究力度，以智能化手段促进审判体系革新和审判效率提升；</w:t>
      </w:r>
      <w:r>
        <w:rPr>
          <w:rFonts w:hint="eastAsia" w:ascii="仿宋" w:hAnsi="仿宋" w:eastAsia="仿宋"/>
          <w:b/>
          <w:bCs/>
          <w:sz w:val="32"/>
          <w:szCs w:val="32"/>
        </w:rPr>
        <w:t>三是要提供全面的基础设施保障、网络安全保障和运维服务</w:t>
      </w:r>
      <w:r>
        <w:rPr>
          <w:rFonts w:ascii="仿宋" w:hAnsi="仿宋" w:eastAsia="仿宋"/>
          <w:b/>
          <w:bCs/>
          <w:sz w:val="32"/>
          <w:szCs w:val="32"/>
        </w:rPr>
        <w:t>保障</w:t>
      </w:r>
      <w:r>
        <w:rPr>
          <w:rFonts w:hint="eastAsia" w:ascii="仿宋" w:hAnsi="仿宋" w:eastAsia="仿宋"/>
          <w:b/>
          <w:bCs/>
          <w:sz w:val="32"/>
          <w:szCs w:val="32"/>
        </w:rPr>
        <w:t>，</w:t>
      </w:r>
      <w:r>
        <w:rPr>
          <w:rFonts w:hint="eastAsia" w:ascii="仿宋" w:hAnsi="仿宋" w:eastAsia="仿宋"/>
          <w:bCs/>
          <w:sz w:val="32"/>
          <w:szCs w:val="32"/>
        </w:rPr>
        <w:t>各级法院要建立完备的智慧法院保障体系，扎实做好基础设施、网络安全和运维服务等方面的建设工作，</w:t>
      </w:r>
      <w:r>
        <w:rPr>
          <w:rFonts w:hint="eastAsia" w:ascii="仿宋" w:hAnsi="仿宋" w:eastAsia="仿宋"/>
          <w:sz w:val="32"/>
          <w:szCs w:val="32"/>
        </w:rPr>
        <w:t>为智能化应用的稳定运行提供全方位、全过程、全覆盖的坚实保障。</w:t>
      </w:r>
      <w:r>
        <w:rPr>
          <w:rFonts w:hint="eastAsia" w:ascii="仿宋" w:hAnsi="仿宋" w:eastAsia="仿宋"/>
          <w:b/>
          <w:bCs/>
          <w:sz w:val="32"/>
          <w:szCs w:val="32"/>
        </w:rPr>
        <w:t>四是全面完成省院机关督办工作，</w:t>
      </w:r>
      <w:r>
        <w:rPr>
          <w:rFonts w:hint="eastAsia" w:ascii="仿宋" w:hAnsi="仿宋" w:eastAsia="仿宋"/>
          <w:bCs/>
          <w:sz w:val="32"/>
          <w:szCs w:val="32"/>
        </w:rPr>
        <w:t>要确保钉钉等软件的有效</w:t>
      </w:r>
      <w:r>
        <w:rPr>
          <w:rFonts w:ascii="仿宋" w:hAnsi="仿宋" w:eastAsia="仿宋"/>
          <w:bCs/>
          <w:sz w:val="32"/>
          <w:szCs w:val="32"/>
        </w:rPr>
        <w:t>运行</w:t>
      </w:r>
      <w:r>
        <w:rPr>
          <w:rFonts w:hint="eastAsia" w:ascii="仿宋" w:hAnsi="仿宋" w:eastAsia="仿宋"/>
          <w:bCs/>
          <w:sz w:val="32"/>
          <w:szCs w:val="32"/>
        </w:rPr>
        <w:t>，提升法官办公办案工作效率</w:t>
      </w:r>
      <w:r>
        <w:rPr>
          <w:rFonts w:hint="eastAsia" w:ascii="仿宋" w:hAnsi="仿宋" w:eastAsia="仿宋"/>
          <w:sz w:val="32"/>
          <w:szCs w:val="32"/>
        </w:rPr>
        <w:t>。要快速完成院庭长审判监督管理软件的应用推广工作，深入结合实际业务需要，助力院庭长审判工作的统计和管理。</w:t>
      </w:r>
      <w:r>
        <w:rPr>
          <w:rFonts w:hint="eastAsia" w:ascii="仿宋" w:hAnsi="仿宋" w:eastAsia="仿宋"/>
          <w:b/>
          <w:bCs/>
          <w:sz w:val="32"/>
          <w:szCs w:val="32"/>
        </w:rPr>
        <w:t>五是加强办公系统应用推广工作，实现全部文件的线上办理。</w:t>
      </w:r>
      <w:r>
        <w:rPr>
          <w:rFonts w:hint="eastAsia" w:ascii="仿宋" w:hAnsi="仿宋" w:eastAsia="仿宋"/>
          <w:sz w:val="32"/>
          <w:szCs w:val="32"/>
        </w:rPr>
        <w:t>逐步完善公文处理的流程、版式、文件交换等标准化工作，实现法院内部文件报批和部门间自由行文，通过改善公文系统的兼容性和扩展性，促进各级法院开展基于公文系统的行政办公信息化建设工作。</w:t>
      </w:r>
    </w:p>
    <w:p>
      <w:pPr>
        <w:pStyle w:val="2"/>
        <w:spacing w:line="340" w:lineRule="exact"/>
        <w:ind w:left="645"/>
        <w:rPr>
          <w:rFonts w:ascii="仿宋" w:hAnsi="仿宋" w:eastAsia="仿宋"/>
          <w:szCs w:val="32"/>
        </w:rPr>
      </w:pPr>
      <w:r>
        <w:rPr>
          <w:rFonts w:hint="eastAsia"/>
        </w:rPr>
        <w:t>三、 要扎实做好智慧法院建设评价工作准备</w:t>
      </w:r>
    </w:p>
    <w:p>
      <w:pPr>
        <w:ind w:firstLine="640" w:firstLineChars="200"/>
        <w:rPr>
          <w:rFonts w:ascii="仿宋" w:hAnsi="仿宋" w:eastAsia="仿宋"/>
          <w:sz w:val="32"/>
          <w:szCs w:val="32"/>
        </w:rPr>
      </w:pPr>
      <w:r>
        <w:rPr>
          <w:rFonts w:hint="eastAsia" w:ascii="仿宋" w:hAnsi="仿宋" w:eastAsia="仿宋"/>
          <w:sz w:val="32"/>
          <w:szCs w:val="32"/>
        </w:rPr>
        <w:t>年底前，全省法院即将迎来2</w:t>
      </w:r>
      <w:r>
        <w:rPr>
          <w:rFonts w:ascii="仿宋" w:hAnsi="仿宋" w:eastAsia="仿宋"/>
          <w:sz w:val="32"/>
          <w:szCs w:val="32"/>
        </w:rPr>
        <w:t>019</w:t>
      </w:r>
      <w:r>
        <w:rPr>
          <w:rFonts w:hint="eastAsia" w:ascii="仿宋" w:hAnsi="仿宋" w:eastAsia="仿宋"/>
          <w:sz w:val="32"/>
          <w:szCs w:val="32"/>
        </w:rPr>
        <w:t>年度智慧法院建设评价工作</w:t>
      </w:r>
      <w:r>
        <w:rPr>
          <w:rFonts w:hint="eastAsia" w:eastAsia="仿宋_GB2312"/>
          <w:sz w:val="32"/>
          <w:szCs w:val="24"/>
        </w:rPr>
        <w:t>，</w:t>
      </w:r>
      <w:r>
        <w:rPr>
          <w:rFonts w:ascii="仿宋" w:hAnsi="仿宋" w:eastAsia="仿宋"/>
          <w:sz w:val="32"/>
          <w:szCs w:val="32"/>
        </w:rPr>
        <w:t>为</w:t>
      </w:r>
      <w:r>
        <w:rPr>
          <w:rFonts w:hint="eastAsia" w:ascii="仿宋" w:hAnsi="仿宋" w:eastAsia="仿宋"/>
          <w:sz w:val="32"/>
          <w:szCs w:val="32"/>
        </w:rPr>
        <w:t>紧跟全国发展，实现跻身全国前列的目标，全省各级法院要高度重视智慧法院建设评价工作，严格按照最高人民法院评价体系全面开展</w:t>
      </w:r>
      <w:r>
        <w:rPr>
          <w:rFonts w:ascii="仿宋" w:hAnsi="仿宋" w:eastAsia="仿宋"/>
          <w:sz w:val="32"/>
          <w:szCs w:val="32"/>
        </w:rPr>
        <w:t>2019年智慧法院建设评价</w:t>
      </w:r>
      <w:r>
        <w:rPr>
          <w:rFonts w:hint="eastAsia" w:ascii="仿宋" w:hAnsi="仿宋" w:eastAsia="仿宋"/>
          <w:sz w:val="32"/>
          <w:szCs w:val="32"/>
        </w:rPr>
        <w:t xml:space="preserve">准备工作。   </w:t>
      </w:r>
    </w:p>
    <w:p>
      <w:pPr>
        <w:ind w:firstLine="640" w:firstLineChars="200"/>
        <w:rPr>
          <w:rFonts w:ascii="仿宋" w:hAnsi="仿宋" w:eastAsia="仿宋"/>
          <w:sz w:val="32"/>
          <w:szCs w:val="32"/>
        </w:rPr>
      </w:pPr>
      <w:r>
        <w:rPr>
          <w:rFonts w:hint="eastAsia" w:ascii="仿宋" w:hAnsi="仿宋" w:eastAsia="仿宋"/>
          <w:sz w:val="32"/>
          <w:szCs w:val="32"/>
        </w:rPr>
        <w:t>省法院技术处充分学习、分析了最高院下发的《智慧法院建设评价体系2018》，共分解出68项三级指标。从全省法院实际情况来看，</w:t>
      </w:r>
      <w:r>
        <w:rPr>
          <w:rFonts w:hint="eastAsia" w:ascii="仿宋" w:hAnsi="仿宋" w:eastAsia="仿宋"/>
          <w:b/>
          <w:bCs/>
          <w:sz w:val="32"/>
          <w:szCs w:val="32"/>
        </w:rPr>
        <w:t>应该得分的共有27项，</w:t>
      </w:r>
      <w:r>
        <w:rPr>
          <w:rFonts w:hint="eastAsia" w:ascii="仿宋" w:hAnsi="仿宋" w:eastAsia="仿宋"/>
          <w:sz w:val="32"/>
          <w:szCs w:val="32"/>
        </w:rPr>
        <w:t>例如专有云建设及业务承载、移动专网建设、</w:t>
      </w:r>
      <w:r>
        <w:rPr>
          <w:rFonts w:hint="eastAsia" w:ascii="仿宋" w:hAnsi="仿宋" w:eastAsia="仿宋"/>
          <w:sz w:val="32"/>
          <w:szCs w:val="24"/>
        </w:rPr>
        <w:t>网络案件评查等，此类工作我省都已基本完成，决</w:t>
      </w:r>
      <w:r>
        <w:rPr>
          <w:rFonts w:hint="eastAsia" w:ascii="仿宋" w:hAnsi="仿宋" w:eastAsia="仿宋"/>
          <w:sz w:val="32"/>
          <w:szCs w:val="32"/>
        </w:rPr>
        <w:t>不允许丢分；</w:t>
      </w:r>
      <w:r>
        <w:rPr>
          <w:rFonts w:hint="eastAsia" w:ascii="仿宋" w:hAnsi="仿宋" w:eastAsia="仿宋"/>
          <w:b/>
          <w:bCs/>
          <w:sz w:val="32"/>
          <w:szCs w:val="32"/>
        </w:rPr>
        <w:t>能够得分的指标共37项，</w:t>
      </w:r>
      <w:r>
        <w:rPr>
          <w:rFonts w:hint="eastAsia" w:ascii="仿宋" w:hAnsi="仿宋" w:eastAsia="仿宋"/>
          <w:sz w:val="32"/>
          <w:szCs w:val="32"/>
        </w:rPr>
        <w:t>例如信息化人才达标率、分调裁审</w:t>
      </w:r>
      <w:r>
        <w:rPr>
          <w:rFonts w:hint="eastAsia" w:ascii="仿宋" w:hAnsi="仿宋" w:eastAsia="仿宋"/>
          <w:sz w:val="32"/>
          <w:szCs w:val="24"/>
        </w:rPr>
        <w:t>指标指数等，此类工作为实现难度一般，是通过努力可以提高的建设指标，</w:t>
      </w:r>
      <w:r>
        <w:rPr>
          <w:rFonts w:hint="eastAsia" w:ascii="仿宋" w:hAnsi="仿宋" w:eastAsia="仿宋"/>
          <w:sz w:val="32"/>
          <w:szCs w:val="32"/>
        </w:rPr>
        <w:t>特别是很多应用指标是能够得分的，所以一定要得分；</w:t>
      </w:r>
      <w:r>
        <w:rPr>
          <w:rFonts w:hint="eastAsia" w:ascii="仿宋" w:hAnsi="仿宋" w:eastAsia="仿宋"/>
          <w:b/>
          <w:bCs/>
          <w:sz w:val="32"/>
          <w:szCs w:val="32"/>
        </w:rPr>
        <w:t>有4项指标实现难度较大，</w:t>
      </w:r>
      <w:r>
        <w:rPr>
          <w:rFonts w:hint="eastAsia" w:ascii="仿宋" w:hAnsi="仿宋" w:eastAsia="仿宋"/>
          <w:sz w:val="32"/>
          <w:szCs w:val="32"/>
        </w:rPr>
        <w:t>要做好工作规划，逐步推进完成。</w:t>
      </w:r>
    </w:p>
    <w:p>
      <w:pPr>
        <w:ind w:firstLine="640" w:firstLineChars="200"/>
        <w:rPr>
          <w:rFonts w:ascii="仿宋" w:hAnsi="仿宋" w:eastAsia="仿宋"/>
          <w:sz w:val="32"/>
          <w:szCs w:val="32"/>
        </w:rPr>
      </w:pPr>
      <w:r>
        <w:rPr>
          <w:rFonts w:hint="eastAsia" w:ascii="仿宋" w:hAnsi="仿宋" w:eastAsia="仿宋"/>
          <w:sz w:val="32"/>
          <w:szCs w:val="32"/>
        </w:rPr>
        <w:t>同时，我们将加大对智慧法院建设评价工作考核成果的运用，在智慧法院建设评价工作结束后，针对此项工作的开展情况进行年终总结，根据各院在智慧法院建设评价工作的最终得分进行考核排名,对在智慧法院建设评价工作中成绩突出、考核成绩优异的法院给予表彰和奖励，对行动迟缓、工作滞后、影响全省整体进度的法院进行问责约谈，并予以通报批评。</w:t>
      </w:r>
    </w:p>
    <w:p>
      <w:pPr>
        <w:ind w:firstLine="640" w:firstLineChars="200"/>
        <w:rPr>
          <w:rFonts w:ascii="仿宋" w:hAnsi="仿宋" w:eastAsia="仿宋"/>
          <w:sz w:val="32"/>
          <w:szCs w:val="32"/>
        </w:rPr>
      </w:pPr>
      <w:r>
        <w:rPr>
          <w:rFonts w:hint="eastAsia" w:ascii="仿宋" w:hAnsi="仿宋" w:eastAsia="仿宋"/>
          <w:sz w:val="32"/>
          <w:szCs w:val="32"/>
        </w:rPr>
        <w:t>今天会议的主旨是对全省智慧法院建设工作进行再强调、再部署，更是对全省智慧法院建设重点任务的再推动，临近年末，各中级法院要统筹辖区法院的工作进展情况，聚焦年度目标，狠抓工作落实，加快吉林智慧法院整体建设步伐和进程，推动吉林智慧法院建设工作实现新飞跃。</w:t>
      </w:r>
    </w:p>
    <w:p>
      <w:pPr>
        <w:tabs>
          <w:tab w:val="left" w:pos="1500"/>
        </w:tabs>
        <w:spacing w:line="570" w:lineRule="exact"/>
        <w:ind w:firstLine="640"/>
        <w:rPr>
          <w:rFonts w:ascii="仿宋" w:hAnsi="仿宋" w:eastAsia="仿宋" w:cs="仿宋"/>
          <w:bCs/>
          <w:sz w:val="32"/>
          <w:szCs w:val="32"/>
        </w:rPr>
      </w:pPr>
    </w:p>
    <w:p>
      <w:pPr>
        <w:tabs>
          <w:tab w:val="left" w:pos="1500"/>
        </w:tabs>
        <w:spacing w:line="570" w:lineRule="exact"/>
        <w:rPr>
          <w:rFonts w:ascii="仿宋" w:hAnsi="仿宋" w:eastAsia="仿宋" w:cs="仿宋"/>
          <w:bCs/>
          <w:color w:val="0000FF"/>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6A91"/>
    <w:multiLevelType w:val="multilevel"/>
    <w:tmpl w:val="2CB96A91"/>
    <w:lvl w:ilvl="0" w:tentative="0">
      <w:start w:val="1"/>
      <w:numFmt w:val="japaneseCounting"/>
      <w:lvlText w:val="%1、"/>
      <w:lvlJc w:val="left"/>
      <w:pPr>
        <w:ind w:left="1305" w:hanging="66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47"/>
    <w:rsid w:val="00013C47"/>
    <w:rsid w:val="000210A4"/>
    <w:rsid w:val="00052FDD"/>
    <w:rsid w:val="00053BDF"/>
    <w:rsid w:val="0006054C"/>
    <w:rsid w:val="000A3ADF"/>
    <w:rsid w:val="000E6075"/>
    <w:rsid w:val="000F59B5"/>
    <w:rsid w:val="00175677"/>
    <w:rsid w:val="001961DA"/>
    <w:rsid w:val="001A4A01"/>
    <w:rsid w:val="001B6366"/>
    <w:rsid w:val="001F0499"/>
    <w:rsid w:val="002051CD"/>
    <w:rsid w:val="00211510"/>
    <w:rsid w:val="002165BD"/>
    <w:rsid w:val="00270FC5"/>
    <w:rsid w:val="002913A5"/>
    <w:rsid w:val="002F1FE5"/>
    <w:rsid w:val="002F7A18"/>
    <w:rsid w:val="00350F2E"/>
    <w:rsid w:val="0037619C"/>
    <w:rsid w:val="003C69F7"/>
    <w:rsid w:val="003F5232"/>
    <w:rsid w:val="003F6B72"/>
    <w:rsid w:val="00430FE0"/>
    <w:rsid w:val="00470F9F"/>
    <w:rsid w:val="004A5552"/>
    <w:rsid w:val="004F6406"/>
    <w:rsid w:val="00513506"/>
    <w:rsid w:val="005145CF"/>
    <w:rsid w:val="00514E22"/>
    <w:rsid w:val="00525FC3"/>
    <w:rsid w:val="00565B9F"/>
    <w:rsid w:val="00594A30"/>
    <w:rsid w:val="005B4792"/>
    <w:rsid w:val="005C5B38"/>
    <w:rsid w:val="00642D85"/>
    <w:rsid w:val="00665FBD"/>
    <w:rsid w:val="006955DD"/>
    <w:rsid w:val="007103D1"/>
    <w:rsid w:val="007853C7"/>
    <w:rsid w:val="0079359E"/>
    <w:rsid w:val="00793745"/>
    <w:rsid w:val="0082146B"/>
    <w:rsid w:val="00870CB5"/>
    <w:rsid w:val="008D11F1"/>
    <w:rsid w:val="0093183A"/>
    <w:rsid w:val="0093292C"/>
    <w:rsid w:val="00972BB1"/>
    <w:rsid w:val="00994540"/>
    <w:rsid w:val="00A1689A"/>
    <w:rsid w:val="00A23233"/>
    <w:rsid w:val="00A3101B"/>
    <w:rsid w:val="00A31F76"/>
    <w:rsid w:val="00A90F49"/>
    <w:rsid w:val="00AA7D09"/>
    <w:rsid w:val="00AB292F"/>
    <w:rsid w:val="00AF3591"/>
    <w:rsid w:val="00B04D75"/>
    <w:rsid w:val="00B81F51"/>
    <w:rsid w:val="00B82308"/>
    <w:rsid w:val="00B82821"/>
    <w:rsid w:val="00B956C6"/>
    <w:rsid w:val="00BE5156"/>
    <w:rsid w:val="00C44095"/>
    <w:rsid w:val="00C517D8"/>
    <w:rsid w:val="00C529ED"/>
    <w:rsid w:val="00CC6AE8"/>
    <w:rsid w:val="00CD2B21"/>
    <w:rsid w:val="00CD645F"/>
    <w:rsid w:val="00D2084C"/>
    <w:rsid w:val="00D23968"/>
    <w:rsid w:val="00D424E1"/>
    <w:rsid w:val="00D42EBA"/>
    <w:rsid w:val="00DC0595"/>
    <w:rsid w:val="00DE2507"/>
    <w:rsid w:val="00E20B5B"/>
    <w:rsid w:val="00E7356E"/>
    <w:rsid w:val="00F03D5D"/>
    <w:rsid w:val="00F43961"/>
    <w:rsid w:val="00FC1709"/>
    <w:rsid w:val="00FC30F1"/>
    <w:rsid w:val="010706EE"/>
    <w:rsid w:val="015023C7"/>
    <w:rsid w:val="022E72BF"/>
    <w:rsid w:val="02CA2330"/>
    <w:rsid w:val="033D28CD"/>
    <w:rsid w:val="037840BC"/>
    <w:rsid w:val="037A3C5F"/>
    <w:rsid w:val="042A6FF3"/>
    <w:rsid w:val="048A158F"/>
    <w:rsid w:val="048F080C"/>
    <w:rsid w:val="05B31B03"/>
    <w:rsid w:val="05F71386"/>
    <w:rsid w:val="06141111"/>
    <w:rsid w:val="062530DE"/>
    <w:rsid w:val="06B33B1F"/>
    <w:rsid w:val="07112B7E"/>
    <w:rsid w:val="07301383"/>
    <w:rsid w:val="07E22A3C"/>
    <w:rsid w:val="07FC2716"/>
    <w:rsid w:val="09107686"/>
    <w:rsid w:val="091F30F6"/>
    <w:rsid w:val="0A0727B3"/>
    <w:rsid w:val="0B787251"/>
    <w:rsid w:val="0BE84502"/>
    <w:rsid w:val="0C3C74B4"/>
    <w:rsid w:val="0C5C782A"/>
    <w:rsid w:val="0C860721"/>
    <w:rsid w:val="0D105A5F"/>
    <w:rsid w:val="0D6D049E"/>
    <w:rsid w:val="0DC92F40"/>
    <w:rsid w:val="0E0D40A7"/>
    <w:rsid w:val="0E1B2DEC"/>
    <w:rsid w:val="0E531D07"/>
    <w:rsid w:val="0E8D3306"/>
    <w:rsid w:val="0F252209"/>
    <w:rsid w:val="0FD37D00"/>
    <w:rsid w:val="101E6196"/>
    <w:rsid w:val="109732EA"/>
    <w:rsid w:val="10F8576B"/>
    <w:rsid w:val="11523F01"/>
    <w:rsid w:val="116C6C99"/>
    <w:rsid w:val="123A427F"/>
    <w:rsid w:val="1262374F"/>
    <w:rsid w:val="12D03E42"/>
    <w:rsid w:val="131D50DA"/>
    <w:rsid w:val="14080639"/>
    <w:rsid w:val="14885F78"/>
    <w:rsid w:val="14FB7A6C"/>
    <w:rsid w:val="15141221"/>
    <w:rsid w:val="155D15D5"/>
    <w:rsid w:val="156C2C8D"/>
    <w:rsid w:val="15D43D3B"/>
    <w:rsid w:val="165C1C9A"/>
    <w:rsid w:val="16AE42CB"/>
    <w:rsid w:val="16ED7F32"/>
    <w:rsid w:val="177563A5"/>
    <w:rsid w:val="17B07041"/>
    <w:rsid w:val="17C64F77"/>
    <w:rsid w:val="17ED79BA"/>
    <w:rsid w:val="18250D5E"/>
    <w:rsid w:val="18271F34"/>
    <w:rsid w:val="185236CC"/>
    <w:rsid w:val="186951F6"/>
    <w:rsid w:val="18D3651E"/>
    <w:rsid w:val="19724F07"/>
    <w:rsid w:val="19E172E4"/>
    <w:rsid w:val="1A6E1F54"/>
    <w:rsid w:val="1A765655"/>
    <w:rsid w:val="1ABC6FF0"/>
    <w:rsid w:val="1B196280"/>
    <w:rsid w:val="1B81477A"/>
    <w:rsid w:val="1BA75296"/>
    <w:rsid w:val="1BC6471C"/>
    <w:rsid w:val="1BDB5E9A"/>
    <w:rsid w:val="1C883961"/>
    <w:rsid w:val="1D025C47"/>
    <w:rsid w:val="1D80019C"/>
    <w:rsid w:val="1EB02E2A"/>
    <w:rsid w:val="1EB43F27"/>
    <w:rsid w:val="1EC35A26"/>
    <w:rsid w:val="1F09705C"/>
    <w:rsid w:val="1FD25A2C"/>
    <w:rsid w:val="203304DB"/>
    <w:rsid w:val="203E5F68"/>
    <w:rsid w:val="20845989"/>
    <w:rsid w:val="20E45E07"/>
    <w:rsid w:val="218C7763"/>
    <w:rsid w:val="22850C7B"/>
    <w:rsid w:val="22911EA9"/>
    <w:rsid w:val="231844EE"/>
    <w:rsid w:val="232F34D5"/>
    <w:rsid w:val="23E61E6F"/>
    <w:rsid w:val="24A13194"/>
    <w:rsid w:val="24BF7D9C"/>
    <w:rsid w:val="24D309FB"/>
    <w:rsid w:val="259B26A0"/>
    <w:rsid w:val="25DE7634"/>
    <w:rsid w:val="26193887"/>
    <w:rsid w:val="2674470F"/>
    <w:rsid w:val="26D754F8"/>
    <w:rsid w:val="270F0F2C"/>
    <w:rsid w:val="27E607F0"/>
    <w:rsid w:val="290A2915"/>
    <w:rsid w:val="290F6C1B"/>
    <w:rsid w:val="295069AB"/>
    <w:rsid w:val="297F70DF"/>
    <w:rsid w:val="29C42B74"/>
    <w:rsid w:val="2A217C34"/>
    <w:rsid w:val="2A2B493B"/>
    <w:rsid w:val="2A404A12"/>
    <w:rsid w:val="2A60033A"/>
    <w:rsid w:val="2A913A44"/>
    <w:rsid w:val="2AD640F3"/>
    <w:rsid w:val="2B096821"/>
    <w:rsid w:val="2B0D5715"/>
    <w:rsid w:val="2BC30016"/>
    <w:rsid w:val="2C271098"/>
    <w:rsid w:val="2EB96EBF"/>
    <w:rsid w:val="2EF71E97"/>
    <w:rsid w:val="2F560FC6"/>
    <w:rsid w:val="2F6249D1"/>
    <w:rsid w:val="303314F6"/>
    <w:rsid w:val="30495042"/>
    <w:rsid w:val="306A1530"/>
    <w:rsid w:val="30C1034F"/>
    <w:rsid w:val="310E2789"/>
    <w:rsid w:val="31F87523"/>
    <w:rsid w:val="32442086"/>
    <w:rsid w:val="324C0C0F"/>
    <w:rsid w:val="333B7320"/>
    <w:rsid w:val="33E64445"/>
    <w:rsid w:val="33EA5AB9"/>
    <w:rsid w:val="33FB146E"/>
    <w:rsid w:val="35B8688B"/>
    <w:rsid w:val="36193542"/>
    <w:rsid w:val="362A2F76"/>
    <w:rsid w:val="36425983"/>
    <w:rsid w:val="367B18AB"/>
    <w:rsid w:val="369911FC"/>
    <w:rsid w:val="37A73A86"/>
    <w:rsid w:val="37AE4865"/>
    <w:rsid w:val="383F79E8"/>
    <w:rsid w:val="38745051"/>
    <w:rsid w:val="39193246"/>
    <w:rsid w:val="39381318"/>
    <w:rsid w:val="39A96E0B"/>
    <w:rsid w:val="39BF2C5E"/>
    <w:rsid w:val="39C16B93"/>
    <w:rsid w:val="39F22B88"/>
    <w:rsid w:val="39F60DED"/>
    <w:rsid w:val="3A543A8A"/>
    <w:rsid w:val="3A7B720F"/>
    <w:rsid w:val="3A7E029C"/>
    <w:rsid w:val="3A9F3BF1"/>
    <w:rsid w:val="3B6E1438"/>
    <w:rsid w:val="3C1839AE"/>
    <w:rsid w:val="3C3832BA"/>
    <w:rsid w:val="3CCD2C93"/>
    <w:rsid w:val="3D66263A"/>
    <w:rsid w:val="3E8651D1"/>
    <w:rsid w:val="3EB96EBD"/>
    <w:rsid w:val="3EE86DE6"/>
    <w:rsid w:val="3F5A470F"/>
    <w:rsid w:val="3F8F5494"/>
    <w:rsid w:val="413C1A5B"/>
    <w:rsid w:val="42B3457C"/>
    <w:rsid w:val="42E524AD"/>
    <w:rsid w:val="435D209E"/>
    <w:rsid w:val="4381370C"/>
    <w:rsid w:val="43FD79EB"/>
    <w:rsid w:val="44A90567"/>
    <w:rsid w:val="453378D4"/>
    <w:rsid w:val="45662B35"/>
    <w:rsid w:val="45F573ED"/>
    <w:rsid w:val="471B5AF6"/>
    <w:rsid w:val="476A012D"/>
    <w:rsid w:val="47B943B9"/>
    <w:rsid w:val="47F116D0"/>
    <w:rsid w:val="48DB2342"/>
    <w:rsid w:val="48F3443B"/>
    <w:rsid w:val="48F4156D"/>
    <w:rsid w:val="4A3045F7"/>
    <w:rsid w:val="4AF27D84"/>
    <w:rsid w:val="4C376B3F"/>
    <w:rsid w:val="4D7318A4"/>
    <w:rsid w:val="4F4A5707"/>
    <w:rsid w:val="4F68251B"/>
    <w:rsid w:val="4FBB00C3"/>
    <w:rsid w:val="4FE60A71"/>
    <w:rsid w:val="50A840CF"/>
    <w:rsid w:val="50BB4A1A"/>
    <w:rsid w:val="50CE7426"/>
    <w:rsid w:val="52590753"/>
    <w:rsid w:val="52AD7769"/>
    <w:rsid w:val="53930E7B"/>
    <w:rsid w:val="53D4485E"/>
    <w:rsid w:val="53F255C8"/>
    <w:rsid w:val="540C2301"/>
    <w:rsid w:val="542C71A4"/>
    <w:rsid w:val="54811B10"/>
    <w:rsid w:val="54C73E6B"/>
    <w:rsid w:val="550C1398"/>
    <w:rsid w:val="5605179E"/>
    <w:rsid w:val="560B78E6"/>
    <w:rsid w:val="56433917"/>
    <w:rsid w:val="56B74646"/>
    <w:rsid w:val="57A82856"/>
    <w:rsid w:val="57A85018"/>
    <w:rsid w:val="57C22DD8"/>
    <w:rsid w:val="588D03F6"/>
    <w:rsid w:val="5918214B"/>
    <w:rsid w:val="59DF7B4F"/>
    <w:rsid w:val="5A1712C0"/>
    <w:rsid w:val="5A186471"/>
    <w:rsid w:val="5B297602"/>
    <w:rsid w:val="5B89764E"/>
    <w:rsid w:val="5BEE44F4"/>
    <w:rsid w:val="5C283D53"/>
    <w:rsid w:val="5D7B4920"/>
    <w:rsid w:val="5DB11D37"/>
    <w:rsid w:val="5DD949C4"/>
    <w:rsid w:val="5E642F14"/>
    <w:rsid w:val="5EAA5C17"/>
    <w:rsid w:val="5F101554"/>
    <w:rsid w:val="5F132631"/>
    <w:rsid w:val="5F1E5C7D"/>
    <w:rsid w:val="5F5E1A71"/>
    <w:rsid w:val="5FF93A7C"/>
    <w:rsid w:val="60244B90"/>
    <w:rsid w:val="605C7042"/>
    <w:rsid w:val="60D43385"/>
    <w:rsid w:val="61D73FF6"/>
    <w:rsid w:val="61F8324C"/>
    <w:rsid w:val="625635AC"/>
    <w:rsid w:val="627153B1"/>
    <w:rsid w:val="62DE141F"/>
    <w:rsid w:val="63002B5E"/>
    <w:rsid w:val="632E0F01"/>
    <w:rsid w:val="635368A7"/>
    <w:rsid w:val="63A022EC"/>
    <w:rsid w:val="63BF3460"/>
    <w:rsid w:val="64284AC9"/>
    <w:rsid w:val="656B6370"/>
    <w:rsid w:val="65B45CCD"/>
    <w:rsid w:val="65D04A46"/>
    <w:rsid w:val="66FC7D7C"/>
    <w:rsid w:val="67B37951"/>
    <w:rsid w:val="681C325F"/>
    <w:rsid w:val="68D84853"/>
    <w:rsid w:val="695A028B"/>
    <w:rsid w:val="69A6416C"/>
    <w:rsid w:val="69AB60ED"/>
    <w:rsid w:val="69C86CC3"/>
    <w:rsid w:val="6A0444FF"/>
    <w:rsid w:val="6C0910DA"/>
    <w:rsid w:val="6C2147A9"/>
    <w:rsid w:val="6D1820BC"/>
    <w:rsid w:val="6D6F67D5"/>
    <w:rsid w:val="6E3055BA"/>
    <w:rsid w:val="6EB71FFB"/>
    <w:rsid w:val="6F2629D5"/>
    <w:rsid w:val="6F391B73"/>
    <w:rsid w:val="6F5270A2"/>
    <w:rsid w:val="70312EDE"/>
    <w:rsid w:val="70A46160"/>
    <w:rsid w:val="72775F95"/>
    <w:rsid w:val="7297186C"/>
    <w:rsid w:val="72CA740D"/>
    <w:rsid w:val="72F91D7B"/>
    <w:rsid w:val="73CD4E93"/>
    <w:rsid w:val="73E551D4"/>
    <w:rsid w:val="74BD7C1B"/>
    <w:rsid w:val="74FA2135"/>
    <w:rsid w:val="75B729A1"/>
    <w:rsid w:val="75C314E2"/>
    <w:rsid w:val="7627796E"/>
    <w:rsid w:val="76BF3EC8"/>
    <w:rsid w:val="76DC1FF2"/>
    <w:rsid w:val="77655017"/>
    <w:rsid w:val="77CE0D0E"/>
    <w:rsid w:val="781338B6"/>
    <w:rsid w:val="783B6C25"/>
    <w:rsid w:val="78422CCD"/>
    <w:rsid w:val="78447FD6"/>
    <w:rsid w:val="78580FDE"/>
    <w:rsid w:val="789D77BA"/>
    <w:rsid w:val="78B41ED7"/>
    <w:rsid w:val="78D273A1"/>
    <w:rsid w:val="78F957DC"/>
    <w:rsid w:val="79876241"/>
    <w:rsid w:val="7A6841E6"/>
    <w:rsid w:val="7AA0249C"/>
    <w:rsid w:val="7AA612EE"/>
    <w:rsid w:val="7AEA2BED"/>
    <w:rsid w:val="7B65056D"/>
    <w:rsid w:val="7B927051"/>
    <w:rsid w:val="7C1912C0"/>
    <w:rsid w:val="7C640786"/>
    <w:rsid w:val="7C837D1C"/>
    <w:rsid w:val="7CB12F8C"/>
    <w:rsid w:val="7CB95055"/>
    <w:rsid w:val="7CE64887"/>
    <w:rsid w:val="7D35254A"/>
    <w:rsid w:val="7D3F2E1A"/>
    <w:rsid w:val="7DDC453A"/>
    <w:rsid w:val="7E1A39A1"/>
    <w:rsid w:val="7E4210A0"/>
    <w:rsid w:val="7EC84E90"/>
    <w:rsid w:val="7F43303D"/>
    <w:rsid w:val="7F752BA0"/>
    <w:rsid w:val="7FA06322"/>
    <w:rsid w:val="7FBD649F"/>
    <w:rsid w:val="7FFE7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eastAsia="黑体"/>
      <w:bCs/>
      <w:kern w:val="44"/>
      <w:sz w:val="32"/>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link w:val="9"/>
    <w:qFormat/>
    <w:uiPriority w:val="0"/>
    <w:pPr>
      <w:spacing w:before="240" w:after="60"/>
      <w:jc w:val="center"/>
      <w:outlineLvl w:val="0"/>
    </w:pPr>
    <w:rPr>
      <w:rFonts w:asciiTheme="majorHAnsi" w:hAnsiTheme="majorHAnsi" w:cstheme="majorBidi"/>
      <w:b/>
      <w:bCs/>
      <w:sz w:val="36"/>
      <w:szCs w:val="32"/>
    </w:rPr>
  </w:style>
  <w:style w:type="character" w:styleId="8">
    <w:name w:val="Emphasis"/>
    <w:basedOn w:val="7"/>
    <w:qFormat/>
    <w:uiPriority w:val="0"/>
    <w:rPr>
      <w:i/>
    </w:rPr>
  </w:style>
  <w:style w:type="character" w:customStyle="1" w:styleId="9">
    <w:name w:val="标题 字符"/>
    <w:basedOn w:val="7"/>
    <w:link w:val="5"/>
    <w:qFormat/>
    <w:uiPriority w:val="0"/>
    <w:rPr>
      <w:rFonts w:eastAsia="宋体" w:asciiTheme="majorHAnsi" w:hAnsiTheme="majorHAnsi" w:cstheme="majorBidi"/>
      <w:b/>
      <w:bCs/>
      <w:kern w:val="2"/>
      <w:sz w:val="36"/>
      <w:szCs w:val="32"/>
    </w:rPr>
  </w:style>
  <w:style w:type="character" w:customStyle="1" w:styleId="10">
    <w:name w:val="标题 1 字符"/>
    <w:basedOn w:val="7"/>
    <w:link w:val="2"/>
    <w:qFormat/>
    <w:uiPriority w:val="0"/>
    <w:rPr>
      <w:rFonts w:ascii="Calibri" w:hAnsi="Calibri" w:eastAsia="黑体" w:cs="Times New Roman"/>
      <w:bCs/>
      <w:kern w:val="44"/>
      <w:sz w:val="32"/>
      <w:szCs w:val="44"/>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412</Words>
  <Characters>2350</Characters>
  <Lines>19</Lines>
  <Paragraphs>5</Paragraphs>
  <TotalTime>207</TotalTime>
  <ScaleCrop>false</ScaleCrop>
  <LinksUpToDate>false</LinksUpToDate>
  <CharactersWithSpaces>2757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2019-10-21T07:06:00Z</dcterms:created>
  <dc:creator>huayu</dc:creator>
  <cp:lastModifiedBy>神仙哥哥</cp:lastModifiedBy>
  <cp:lastPrinted>2019-10-23T02:31:00Z</cp:lastPrinted>
  <dcterms:modified xsi:type="dcterms:W3CDTF">2019-11-20T02:06:35Z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