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江源区法院关于贯彻落实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法官遴选标准和程序执行的情况汇报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司法改革以来，我院严格执行法官遴选标准和程序，现将落实情况进行如下汇报。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一、员额法官的配置向一线办案部门倾斜，办公室、政工党务、纪检监察、培训教育、司法技术等部门均未设置员额岗位。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二、确定法官员额时，已明确员额岗位职责和工作要求，并打破部门界限，在全院范围内公开遴选。</w:t>
      </w:r>
      <w:r>
        <w:rPr>
          <w:rFonts w:hint="eastAsia" w:ascii="仿宋" w:hAnsi="仿宋" w:eastAsia="仿宋"/>
          <w:color w:val="000000"/>
          <w:sz w:val="32"/>
          <w:szCs w:val="32"/>
        </w:rPr>
        <w:t>按照预留员额总数10%的要求，目前可用法官员额为26名，其中班子成员5名，组建9个合议庭。</w:t>
      </w:r>
      <w:r>
        <w:rPr>
          <w:rFonts w:hint="eastAsia" w:ascii="仿宋" w:hAnsi="仿宋" w:eastAsia="仿宋"/>
          <w:sz w:val="32"/>
          <w:szCs w:val="32"/>
        </w:rPr>
        <w:t>申请进入员额的法官，要求具有法官职务；政治素质好，理想信念坚定，有强烈的事业心和责任感，严守审判工作纪律，秉公执法，坚持原则，清正廉洁，具有良好的职业道德；具有丰富的法律职业实践经验，有较强的庭审驾驭能力、语言表达能力和法律文书写作能力；未受过违法审判责任追究，没有受党纪处分未解除的情形；近三年年度考核为称职以上等次；能够完成办案任务，同时要求员额法官完成院里和部门交办的其他工作任务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三、我院遴选程序做到了以办案业绩考核为主、考试为辅。重点考察了案件事实分析、归纳争议焦点、正确适用法律、制作司法文书等实际办案能力。办案业绩考核重点考察了近三年办案数量、质量和效果。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四、除院长外，其他领导干部入额，均按照统一标准参加了遴选。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我院政治处主任入额，已按照规定的组织程序免去原有的党政职务，调整到了一线办案岗位。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我院领导干部入额后，按规定办理了一定数量的案件，并带头办理重大疑难复杂案件。其中，2015年10月以来我院班子成员平均办案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已超过</w:t>
      </w:r>
      <w:r>
        <w:rPr>
          <w:rFonts w:hint="eastAsia" w:ascii="仿宋" w:hAnsi="仿宋" w:eastAsia="仿宋" w:cs="仿宋"/>
          <w:sz w:val="32"/>
          <w:szCs w:val="32"/>
        </w:rPr>
        <w:t>本院法官平均办案量的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%,庭室长年均办案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</w:t>
      </w:r>
      <w:r>
        <w:rPr>
          <w:rFonts w:hint="eastAsia" w:ascii="仿宋" w:hAnsi="仿宋" w:eastAsia="仿宋" w:cs="仿宋"/>
          <w:sz w:val="32"/>
          <w:szCs w:val="32"/>
        </w:rPr>
        <w:t>件，均已超过部门法官办案数量的60%。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目前已建立领导干部办案情况通报制度，定期通报领导干部办案数量、案件类型、开庭数量等情况，保证办案情况全程留痕，接受干警监督。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六、关于办案绩效考核办法，因省院年初工作安排对此项工作有要求，将统一出台具体考核办法，所以我院目前仍在等待中，暂未进行。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66B6"/>
    <w:multiLevelType w:val="singleLevel"/>
    <w:tmpl w:val="58F966B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A142D"/>
    <w:rsid w:val="00067560"/>
    <w:rsid w:val="00186B3F"/>
    <w:rsid w:val="0085072C"/>
    <w:rsid w:val="00D72B9B"/>
    <w:rsid w:val="02EF6EA5"/>
    <w:rsid w:val="0C4C5CE6"/>
    <w:rsid w:val="294C461A"/>
    <w:rsid w:val="33E16803"/>
    <w:rsid w:val="74F9133D"/>
    <w:rsid w:val="768A14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www.ylmfeng.com</Company>
  <Pages>2</Pages>
  <Words>122</Words>
  <Characters>702</Characters>
  <Lines>5</Lines>
  <Paragraphs>1</Paragraphs>
  <ScaleCrop>false</ScaleCrop>
  <LinksUpToDate>false</LinksUpToDate>
  <CharactersWithSpaces>823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2017-04-21T01:04:00Z</dcterms:created>
  <dc:creator>lenovo</dc:creator>
  <cp:lastModifiedBy>lenovo</cp:lastModifiedBy>
  <dcterms:modified xsi:type="dcterms:W3CDTF">2017-04-21T02:56:20Z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